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570" w:lineRule="exact"/>
        <w:ind w:left="0" w:leftChars="0" w:firstLine="0"/>
        <w:jc w:val="center"/>
        <w:rPr>
          <w:rFonts w:ascii="Times New Roman" w:hAnsi="Times New Roman" w:eastAsia="方正小标宋简体"/>
          <w:sz w:val="44"/>
          <w:szCs w:val="44"/>
        </w:rPr>
      </w:pPr>
    </w:p>
    <w:p>
      <w:pPr>
        <w:pStyle w:val="7"/>
        <w:spacing w:after="0" w:line="570" w:lineRule="exact"/>
        <w:ind w:left="0" w:leftChars="0" w:firstLine="0"/>
        <w:jc w:val="center"/>
        <w:rPr>
          <w:rFonts w:ascii="Times New Roman" w:hAnsi="Times New Roman" w:eastAsia="方正小标宋简体"/>
          <w:sz w:val="44"/>
          <w:szCs w:val="44"/>
        </w:rPr>
      </w:pPr>
    </w:p>
    <w:p>
      <w:pPr>
        <w:pStyle w:val="7"/>
        <w:spacing w:after="0" w:line="570" w:lineRule="exact"/>
        <w:ind w:left="0" w:leftChars="0" w:firstLine="0"/>
        <w:jc w:val="center"/>
        <w:rPr>
          <w:rFonts w:ascii="Times New Roman" w:hAnsi="Times New Roman" w:eastAsia="方正小标宋简体"/>
          <w:sz w:val="44"/>
          <w:szCs w:val="44"/>
        </w:rPr>
      </w:pPr>
    </w:p>
    <w:p>
      <w:pPr>
        <w:pStyle w:val="7"/>
        <w:spacing w:after="0" w:line="570" w:lineRule="exact"/>
        <w:ind w:left="0" w:leftChars="0" w:firstLine="0"/>
        <w:jc w:val="center"/>
        <w:rPr>
          <w:rFonts w:ascii="Times New Roman" w:hAnsi="Times New Roman" w:eastAsia="方正小标宋简体"/>
          <w:sz w:val="44"/>
          <w:szCs w:val="44"/>
        </w:rPr>
      </w:pPr>
    </w:p>
    <w:p>
      <w:pPr>
        <w:pStyle w:val="7"/>
        <w:spacing w:after="0" w:line="570" w:lineRule="exact"/>
        <w:ind w:left="0" w:leftChars="0" w:firstLine="0"/>
        <w:jc w:val="center"/>
        <w:rPr>
          <w:rFonts w:ascii="Times New Roman" w:hAnsi="Times New Roman" w:eastAsia="方正小标宋简体"/>
          <w:sz w:val="44"/>
          <w:szCs w:val="44"/>
        </w:rPr>
      </w:pPr>
    </w:p>
    <w:p>
      <w:pPr>
        <w:pStyle w:val="7"/>
        <w:spacing w:after="0" w:line="570" w:lineRule="exact"/>
        <w:ind w:left="0" w:leftChars="0" w:firstLine="0"/>
        <w:jc w:val="center"/>
        <w:rPr>
          <w:rFonts w:hint="eastAsia" w:ascii="Times New Roman" w:hAnsi="Times New Roman" w:eastAsia="方正小标宋简体"/>
          <w:sz w:val="44"/>
          <w:szCs w:val="44"/>
        </w:rPr>
      </w:pPr>
    </w:p>
    <w:p>
      <w:pPr>
        <w:pStyle w:val="7"/>
        <w:spacing w:after="0" w:line="570" w:lineRule="exact"/>
        <w:ind w:left="0" w:leftChars="0" w:firstLine="0"/>
        <w:jc w:val="center"/>
        <w:rPr>
          <w:rFonts w:hint="eastAsia" w:ascii="Times New Roman" w:hAnsi="Times New Roman" w:eastAsia="方正小标宋简体"/>
          <w:sz w:val="44"/>
          <w:szCs w:val="44"/>
        </w:rPr>
      </w:pPr>
    </w:p>
    <w:p>
      <w:pPr>
        <w:spacing w:line="570" w:lineRule="exact"/>
        <w:jc w:val="center"/>
        <w:rPr>
          <w:rFonts w:hint="eastAsia" w:ascii="仿宋_GB2312" w:hAnsi="Times New Roman" w:eastAsia="仿宋_GB2312" w:cs="Times New Roman"/>
          <w:kern w:val="0"/>
          <w:sz w:val="32"/>
          <w:lang w:bidi="ar"/>
        </w:rPr>
      </w:pPr>
      <w:r>
        <w:rPr>
          <w:rFonts w:hint="eastAsia" w:ascii="仿宋_GB2312" w:hAnsi="Times New Roman" w:eastAsia="仿宋_GB2312" w:cs="Times New Roman"/>
          <w:kern w:val="0"/>
          <w:sz w:val="32"/>
          <w:lang w:bidi="ar"/>
        </w:rPr>
        <w:t>德政办〔202</w:t>
      </w:r>
      <w:r>
        <w:rPr>
          <w:rFonts w:hint="eastAsia" w:ascii="仿宋_GB2312" w:hAnsi="Times New Roman" w:eastAsia="仿宋_GB2312" w:cs="Times New Roman"/>
          <w:kern w:val="0"/>
          <w:sz w:val="32"/>
          <w:lang w:val="en-US" w:eastAsia="zh-CN" w:bidi="ar"/>
        </w:rPr>
        <w:t>4</w:t>
      </w:r>
      <w:r>
        <w:rPr>
          <w:rFonts w:hint="eastAsia" w:ascii="仿宋_GB2312" w:hAnsi="Times New Roman" w:eastAsia="仿宋_GB2312" w:cs="Times New Roman"/>
          <w:kern w:val="0"/>
          <w:sz w:val="32"/>
          <w:lang w:bidi="ar"/>
        </w:rPr>
        <w:t>〕</w:t>
      </w:r>
      <w:r>
        <w:rPr>
          <w:rFonts w:hint="eastAsia" w:ascii="仿宋_GB2312" w:hAnsi="Times New Roman" w:eastAsia="仿宋_GB2312" w:cs="Times New Roman"/>
          <w:kern w:val="0"/>
          <w:sz w:val="32"/>
          <w:lang w:val="en-US" w:eastAsia="zh-CN" w:bidi="ar"/>
        </w:rPr>
        <w:t xml:space="preserve">5 </w:t>
      </w:r>
      <w:r>
        <w:rPr>
          <w:rFonts w:hint="eastAsia" w:ascii="仿宋_GB2312" w:hAnsi="Times New Roman" w:eastAsia="仿宋_GB2312" w:cs="Times New Roman"/>
          <w:kern w:val="0"/>
          <w:sz w:val="32"/>
          <w:lang w:bidi="ar"/>
        </w:rPr>
        <w:t>号</w:t>
      </w:r>
    </w:p>
    <w:p>
      <w:pPr>
        <w:spacing w:line="570" w:lineRule="exact"/>
        <w:jc w:val="center"/>
        <w:rPr>
          <w:rFonts w:hint="eastAsia"/>
          <w:kern w:val="0"/>
          <w:lang w:bidi="ar"/>
        </w:rPr>
      </w:pPr>
    </w:p>
    <w:p>
      <w:pPr>
        <w:spacing w:line="570" w:lineRule="exact"/>
        <w:jc w:val="center"/>
        <w:rPr>
          <w:rFonts w:hint="eastAsia" w:ascii="方正小标宋简体" w:hAnsi="Times New Roman" w:eastAsia="方正小标宋简体" w:cs="Times New Roman"/>
          <w:sz w:val="44"/>
          <w:szCs w:val="44"/>
        </w:rPr>
      </w:pPr>
    </w:p>
    <w:p>
      <w:pPr>
        <w:spacing w:line="57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德化县人民政府办公室关于</w:t>
      </w:r>
      <w:r>
        <w:rPr>
          <w:rFonts w:hint="eastAsia" w:ascii="方正小标宋_GBK" w:hAnsi="方正小标宋_GBK" w:eastAsia="方正小标宋_GBK" w:cs="方正小标宋_GBK"/>
          <w:sz w:val="44"/>
          <w:szCs w:val="44"/>
          <w:lang w:val="en-US" w:eastAsia="zh-CN"/>
        </w:rPr>
        <w:t>印发</w:t>
      </w:r>
      <w:r>
        <w:rPr>
          <w:rFonts w:hint="eastAsia" w:ascii="方正小标宋_GBK" w:hAnsi="方正小标宋_GBK" w:eastAsia="方正小标宋_GBK" w:cs="方正小标宋_GBK"/>
          <w:sz w:val="44"/>
          <w:szCs w:val="44"/>
        </w:rPr>
        <w:t>德化县公共租赁住房保障范围及管理</w:t>
      </w:r>
      <w:r>
        <w:rPr>
          <w:rFonts w:hint="eastAsia" w:ascii="方正小标宋_GBK" w:hAnsi="方正小标宋_GBK" w:eastAsia="方正小标宋_GBK" w:cs="方正小标宋_GBK"/>
          <w:sz w:val="44"/>
          <w:szCs w:val="44"/>
          <w:lang w:val="en-US" w:eastAsia="zh-CN"/>
        </w:rPr>
        <w:t>工作方案</w:t>
      </w:r>
    </w:p>
    <w:p>
      <w:pPr>
        <w:spacing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的通知</w:t>
      </w:r>
    </w:p>
    <w:p>
      <w:pPr>
        <w:spacing w:line="570" w:lineRule="exact"/>
        <w:rPr>
          <w:szCs w:val="32"/>
        </w:rPr>
      </w:pPr>
    </w:p>
    <w:p>
      <w:pPr>
        <w:spacing w:line="57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各乡镇人民政府，县直有关单位：</w:t>
      </w:r>
    </w:p>
    <w:p>
      <w:pPr>
        <w:spacing w:line="57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《德化县公共租赁住房保障范围及管理工作方案》已经县政府同意，现印发给你们，请认真贯彻执行。</w:t>
      </w:r>
    </w:p>
    <w:p>
      <w:pPr>
        <w:pStyle w:val="7"/>
        <w:spacing w:after="0" w:line="570" w:lineRule="exact"/>
        <w:ind w:left="0" w:leftChars="0" w:firstLine="640" w:firstLineChars="200"/>
        <w:rPr>
          <w:rFonts w:hint="eastAsia" w:ascii="Times New Roman" w:hAnsi="Times New Roman" w:eastAsia="仿宋_GB2312"/>
          <w:sz w:val="32"/>
          <w:szCs w:val="32"/>
        </w:rPr>
      </w:pPr>
    </w:p>
    <w:p>
      <w:pPr>
        <w:pStyle w:val="7"/>
        <w:spacing w:after="0" w:line="570" w:lineRule="exact"/>
        <w:ind w:left="0" w:leftChars="0" w:firstLine="640" w:firstLineChars="200"/>
        <w:rPr>
          <w:rFonts w:hint="eastAsia" w:ascii="Times New Roman" w:hAnsi="Times New Roman" w:eastAsia="仿宋_GB2312"/>
          <w:sz w:val="32"/>
          <w:szCs w:val="32"/>
        </w:rPr>
      </w:pPr>
    </w:p>
    <w:p>
      <w:pPr>
        <w:pStyle w:val="7"/>
        <w:spacing w:after="0" w:line="570" w:lineRule="exact"/>
        <w:ind w:left="0" w:leftChars="0" w:firstLine="640" w:firstLineChars="200"/>
        <w:rPr>
          <w:rFonts w:hint="eastAsia" w:ascii="Times New Roman" w:hAnsi="Times New Roman" w:eastAsia="仿宋_GB2312"/>
          <w:sz w:val="32"/>
          <w:szCs w:val="32"/>
        </w:rPr>
      </w:pPr>
    </w:p>
    <w:p>
      <w:pPr>
        <w:pStyle w:val="7"/>
        <w:spacing w:after="0" w:line="570" w:lineRule="exact"/>
        <w:ind w:left="0" w:leftChars="0" w:right="836" w:rightChars="398" w:firstLine="640" w:firstLineChars="200"/>
        <w:jc w:val="righ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德化县人民政府办公室</w:t>
      </w:r>
    </w:p>
    <w:p>
      <w:pPr>
        <w:pStyle w:val="7"/>
        <w:spacing w:after="0" w:line="570" w:lineRule="exact"/>
        <w:ind w:right="632" w:firstLine="4800" w:firstLineChars="1500"/>
        <w:rPr>
          <w:rFonts w:hint="eastAsia" w:ascii="仿宋_GB2312" w:hAnsi="Times New Roman" w:eastAsia="仿宋_GB2312"/>
          <w:sz w:val="44"/>
          <w:szCs w:val="44"/>
        </w:rPr>
      </w:pP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w:t>
      </w:r>
    </w:p>
    <w:p>
      <w:pPr>
        <w:pStyle w:val="7"/>
        <w:spacing w:after="0" w:line="570" w:lineRule="exact"/>
        <w:ind w:left="0" w:leftChars="0"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（此件主动公开）</w:t>
      </w: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德化县公共租赁住房保障范围及管理工作方案</w:t>
      </w:r>
    </w:p>
    <w:p>
      <w:p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为进一步完善我县住房保障体系，根据</w:t>
      </w:r>
      <w:r>
        <w:rPr>
          <w:rFonts w:hint="eastAsia" w:ascii="仿宋" w:hAnsi="仿宋" w:eastAsia="仿宋" w:cs="仿宋"/>
          <w:sz w:val="32"/>
          <w:szCs w:val="32"/>
          <w:lang w:eastAsia="zh-CN"/>
        </w:rPr>
        <w:t>《</w:t>
      </w:r>
      <w:r>
        <w:rPr>
          <w:rFonts w:hint="eastAsia" w:ascii="仿宋" w:hAnsi="仿宋" w:eastAsia="仿宋" w:cs="仿宋"/>
          <w:sz w:val="32"/>
          <w:szCs w:val="32"/>
        </w:rPr>
        <w:t>住房和城乡建设部 国家发展改革委 财政部 自然资源部关于进一步规范发展公租房的意见</w:t>
      </w:r>
      <w:r>
        <w:rPr>
          <w:rFonts w:hint="eastAsia" w:ascii="仿宋" w:hAnsi="仿宋" w:eastAsia="仿宋" w:cs="仿宋"/>
          <w:sz w:val="32"/>
          <w:szCs w:val="32"/>
          <w:lang w:eastAsia="zh-CN"/>
        </w:rPr>
        <w:t>》</w:t>
      </w:r>
      <w:r>
        <w:rPr>
          <w:rFonts w:hint="eastAsia" w:ascii="仿宋" w:hAnsi="仿宋" w:eastAsia="仿宋" w:cs="仿宋"/>
          <w:sz w:val="32"/>
          <w:szCs w:val="32"/>
        </w:rPr>
        <w:t>(建保〔2019〕55号</w:t>
      </w:r>
      <w:r>
        <w:rPr>
          <w:rFonts w:ascii="仿宋" w:hAnsi="仿宋" w:eastAsia="仿宋" w:cs="仿宋"/>
          <w:sz w:val="32"/>
          <w:szCs w:val="32"/>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泉州市人民政府办公室关于加快发展保障性租赁住房的实施意见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泉政办规〔2022〕4号</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泉州市住房和城乡建设局</w:t>
      </w:r>
      <w:r>
        <w:rPr>
          <w:rFonts w:hint="eastAsia" w:ascii="仿宋" w:hAnsi="仿宋" w:eastAsia="仿宋" w:cs="仿宋"/>
          <w:sz w:val="32"/>
          <w:szCs w:val="32"/>
        </w:rPr>
        <w:t>关于加强政府投资建设公租房定向配租管理工作的通知》（泉建住〔2023〕41号）</w:t>
      </w:r>
      <w:r>
        <w:rPr>
          <w:rFonts w:hint="eastAsia" w:ascii="仿宋" w:hAnsi="仿宋" w:eastAsia="仿宋" w:cs="仿宋"/>
          <w:sz w:val="32"/>
          <w:szCs w:val="32"/>
          <w:lang w:eastAsia="zh-CN"/>
        </w:rPr>
        <w:t>、</w:t>
      </w:r>
      <w:r>
        <w:rPr>
          <w:rFonts w:hint="eastAsia" w:ascii="仿宋" w:hAnsi="仿宋" w:eastAsia="仿宋" w:cs="仿宋"/>
          <w:sz w:val="32"/>
          <w:szCs w:val="32"/>
        </w:rPr>
        <w:t>《德化县人民政府关于印发德化县公租房保障管理规定的通知》(德政〔2018〕355号)、《德化县人民政府关于印发将环卫工人及公交司机纳入公租房保障范围的通知》（德政函〔2019〕153号）等有关文件要求，结合我县实际情况，在保障我县城镇低</w:t>
      </w:r>
      <w:r>
        <w:rPr>
          <w:rFonts w:hint="eastAsia" w:ascii="仿宋" w:hAnsi="仿宋" w:eastAsia="仿宋" w:cs="仿宋"/>
          <w:sz w:val="32"/>
          <w:szCs w:val="32"/>
          <w:lang w:val="en-US" w:eastAsia="zh-CN"/>
        </w:rPr>
        <w:t>收入</w:t>
      </w:r>
      <w:r>
        <w:rPr>
          <w:rFonts w:hint="eastAsia" w:ascii="仿宋" w:hAnsi="仿宋" w:eastAsia="仿宋" w:cs="仿宋"/>
          <w:sz w:val="32"/>
          <w:szCs w:val="32"/>
        </w:rPr>
        <w:t>、中</w:t>
      </w:r>
      <w:r>
        <w:rPr>
          <w:rFonts w:hint="eastAsia" w:ascii="仿宋" w:hAnsi="仿宋" w:eastAsia="仿宋" w:cs="仿宋"/>
          <w:sz w:val="32"/>
          <w:szCs w:val="32"/>
          <w:lang w:val="en-US" w:eastAsia="zh-CN"/>
        </w:rPr>
        <w:t>等偏下</w:t>
      </w:r>
      <w:r>
        <w:rPr>
          <w:rFonts w:hint="eastAsia" w:ascii="仿宋" w:hAnsi="仿宋" w:eastAsia="仿宋" w:cs="仿宋"/>
          <w:sz w:val="32"/>
          <w:szCs w:val="32"/>
        </w:rPr>
        <w:t>收入住房困难家庭应保尽保的基础上，</w:t>
      </w:r>
      <w:r>
        <w:rPr>
          <w:rFonts w:hint="eastAsia" w:ascii="仿宋" w:hAnsi="仿宋" w:eastAsia="仿宋" w:cs="仿宋"/>
          <w:b w:val="0"/>
          <w:bCs w:val="0"/>
          <w:kern w:val="2"/>
          <w:sz w:val="32"/>
          <w:szCs w:val="32"/>
          <w:lang w:val="en-US" w:eastAsia="zh-CN" w:bidi="ar-SA"/>
        </w:rPr>
        <w:t>落实县委、县政府的相关惠企政策，</w:t>
      </w:r>
      <w:r>
        <w:rPr>
          <w:rFonts w:hint="eastAsia" w:ascii="仿宋_GB2312" w:hAnsi="Times New Roman" w:eastAsia="仿宋_GB2312" w:cs="Times New Roman"/>
          <w:color w:val="auto"/>
          <w:sz w:val="32"/>
          <w:szCs w:val="32"/>
          <w:highlight w:val="none"/>
          <w:lang w:val="en-US" w:eastAsia="zh-CN"/>
        </w:rPr>
        <w:t>提高国有资产使用效益，进一步</w:t>
      </w:r>
      <w:r>
        <w:rPr>
          <w:rFonts w:hint="eastAsia" w:ascii="仿宋" w:hAnsi="仿宋" w:eastAsia="仿宋" w:cs="仿宋"/>
          <w:sz w:val="32"/>
          <w:szCs w:val="32"/>
        </w:rPr>
        <w:t>加强规范公租房定向配租管理，现就有关事项通知如下：</w:t>
      </w:r>
    </w:p>
    <w:p>
      <w:pPr>
        <w:numPr>
          <w:ilvl w:val="0"/>
          <w:numId w:val="1"/>
        </w:numPr>
        <w:spacing w:line="560" w:lineRule="exact"/>
        <w:ind w:firstLine="640"/>
        <w:rPr>
          <w:rFonts w:ascii="仿宋" w:hAnsi="仿宋" w:eastAsia="仿宋" w:cs="仿宋"/>
          <w:b/>
          <w:bCs/>
          <w:sz w:val="32"/>
          <w:szCs w:val="32"/>
        </w:rPr>
      </w:pPr>
      <w:r>
        <w:rPr>
          <w:rFonts w:hint="eastAsia" w:ascii="仿宋" w:hAnsi="仿宋" w:eastAsia="仿宋" w:cs="仿宋"/>
          <w:b/>
          <w:bCs/>
          <w:sz w:val="32"/>
          <w:szCs w:val="32"/>
        </w:rPr>
        <w:t>保障范围</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（一）扩大保障社区范围</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增加三班镇紫云社区。</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德化县今后新增的乡镇社区均纳入公共租赁住房的保障范围。</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扩大保障对象范围</w:t>
      </w:r>
    </w:p>
    <w:p>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退役军人、归侨子女、教育系统</w:t>
      </w:r>
      <w:r>
        <w:rPr>
          <w:rFonts w:hint="eastAsia" w:ascii="仿宋" w:hAnsi="仿宋" w:eastAsia="仿宋" w:cs="仿宋"/>
          <w:sz w:val="32"/>
          <w:szCs w:val="32"/>
          <w:lang w:eastAsia="zh-CN"/>
        </w:rPr>
        <w:t>、</w:t>
      </w:r>
      <w:r>
        <w:rPr>
          <w:rFonts w:hint="eastAsia" w:ascii="仿宋" w:hAnsi="仿宋" w:eastAsia="仿宋" w:cs="仿宋"/>
          <w:sz w:val="32"/>
          <w:szCs w:val="32"/>
        </w:rPr>
        <w:t>卫生系统</w:t>
      </w:r>
      <w:r>
        <w:rPr>
          <w:rFonts w:hint="eastAsia" w:ascii="仿宋" w:hAnsi="仿宋" w:eastAsia="仿宋" w:cs="仿宋"/>
          <w:sz w:val="32"/>
          <w:szCs w:val="32"/>
          <w:lang w:eastAsia="zh-CN"/>
        </w:rPr>
        <w:t>、</w:t>
      </w:r>
      <w:r>
        <w:rPr>
          <w:rFonts w:hint="eastAsia" w:ascii="仿宋" w:hAnsi="仿宋" w:eastAsia="仿宋" w:cs="仿宋"/>
          <w:sz w:val="32"/>
          <w:szCs w:val="32"/>
        </w:rPr>
        <w:t>三孩家庭(2023年6</w:t>
      </w:r>
      <w:r>
        <w:rPr>
          <w:rFonts w:hint="eastAsia" w:ascii="仿宋" w:hAnsi="仿宋" w:eastAsia="仿宋" w:cs="仿宋"/>
          <w:sz w:val="32"/>
          <w:szCs w:val="32"/>
          <w:lang w:val="en-US" w:eastAsia="zh-CN"/>
        </w:rPr>
        <w:t>月6日之后）及计生特殊家庭低收入或中等偏下收入住房困难家庭不受户籍限制。</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ascii="仿宋" w:hAnsi="仿宋" w:eastAsia="仿宋" w:cs="仿宋"/>
          <w:sz w:val="32"/>
          <w:szCs w:val="32"/>
        </w:rPr>
        <w:t>有住房困难、临时用工、短期住房需求的</w:t>
      </w:r>
      <w:r>
        <w:rPr>
          <w:rFonts w:hint="eastAsia" w:ascii="仿宋" w:hAnsi="仿宋" w:eastAsia="仿宋" w:cs="仿宋"/>
          <w:sz w:val="32"/>
          <w:szCs w:val="32"/>
        </w:rPr>
        <w:t>机关</w:t>
      </w:r>
      <w:r>
        <w:rPr>
          <w:rFonts w:hint="eastAsia" w:ascii="仿宋" w:hAnsi="仿宋" w:eastAsia="仿宋" w:cs="仿宋"/>
          <w:sz w:val="32"/>
          <w:szCs w:val="32"/>
          <w:lang w:eastAsia="zh-CN"/>
        </w:rPr>
        <w:t>事业单位、</w:t>
      </w:r>
      <w:r>
        <w:rPr>
          <w:rFonts w:ascii="仿宋" w:hAnsi="仿宋" w:eastAsia="仿宋" w:cs="仿宋"/>
          <w:sz w:val="32"/>
          <w:szCs w:val="32"/>
        </w:rPr>
        <w:t>企业</w:t>
      </w:r>
      <w:r>
        <w:rPr>
          <w:rFonts w:hint="eastAsia" w:ascii="仿宋" w:hAnsi="仿宋" w:eastAsia="仿宋" w:cs="仿宋"/>
          <w:sz w:val="32"/>
          <w:szCs w:val="32"/>
        </w:rPr>
        <w:t>。</w:t>
      </w:r>
    </w:p>
    <w:p>
      <w:pPr>
        <w:pStyle w:val="2"/>
        <w:numPr>
          <w:ilvl w:val="0"/>
          <w:numId w:val="1"/>
        </w:numPr>
        <w:ind w:left="0" w:leftChars="0" w:firstLine="640" w:firstLineChars="0"/>
        <w:rPr>
          <w:rFonts w:ascii="仿宋" w:hAnsi="仿宋" w:eastAsia="仿宋" w:cs="仿宋"/>
          <w:b/>
          <w:bCs/>
          <w:sz w:val="32"/>
          <w:szCs w:val="32"/>
        </w:rPr>
      </w:pPr>
      <w:r>
        <w:rPr>
          <w:rFonts w:hint="eastAsia" w:ascii="仿宋" w:hAnsi="仿宋" w:eastAsia="仿宋" w:cs="仿宋"/>
          <w:b/>
          <w:bCs/>
          <w:sz w:val="32"/>
          <w:szCs w:val="32"/>
        </w:rPr>
        <w:t>申请条件</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（一）紫云社区及今后新增社区的家庭对象；退役军人、归侨子女、教育系统</w:t>
      </w:r>
      <w:r>
        <w:rPr>
          <w:rFonts w:hint="eastAsia" w:ascii="仿宋" w:hAnsi="仿宋" w:eastAsia="仿宋" w:cs="仿宋"/>
          <w:sz w:val="32"/>
          <w:szCs w:val="32"/>
          <w:lang w:eastAsia="zh-CN"/>
        </w:rPr>
        <w:t>、</w:t>
      </w:r>
      <w:r>
        <w:rPr>
          <w:rFonts w:hint="eastAsia" w:ascii="仿宋" w:hAnsi="仿宋" w:eastAsia="仿宋" w:cs="仿宋"/>
          <w:sz w:val="32"/>
          <w:szCs w:val="32"/>
        </w:rPr>
        <w:t>卫生系统</w:t>
      </w:r>
      <w:r>
        <w:rPr>
          <w:rFonts w:hint="eastAsia" w:ascii="仿宋" w:hAnsi="仿宋" w:eastAsia="仿宋" w:cs="仿宋"/>
          <w:sz w:val="32"/>
          <w:szCs w:val="32"/>
          <w:lang w:eastAsia="zh-CN"/>
        </w:rPr>
        <w:t>、</w:t>
      </w:r>
      <w:r>
        <w:rPr>
          <w:rFonts w:hint="eastAsia" w:ascii="仿宋" w:hAnsi="仿宋" w:eastAsia="仿宋" w:cs="仿宋"/>
          <w:sz w:val="32"/>
          <w:szCs w:val="32"/>
        </w:rPr>
        <w:t>三孩家庭(2023年6月6日之后</w:t>
      </w:r>
      <w:r>
        <w:rPr>
          <w:rFonts w:hint="eastAsia" w:ascii="仿宋" w:hAnsi="仿宋" w:eastAsia="仿宋" w:cs="仿宋"/>
          <w:sz w:val="32"/>
          <w:szCs w:val="32"/>
          <w:lang w:val="en-US" w:eastAsia="zh-CN"/>
        </w:rPr>
        <w:t>）及计生特殊家庭低收入或中等偏下收入住房困难家庭不受户籍限制。以上对象均按照《德化县人民政府关于印发德化县公租房保障管理</w:t>
      </w:r>
      <w:r>
        <w:rPr>
          <w:rFonts w:hint="eastAsia" w:ascii="仿宋" w:hAnsi="仿宋" w:eastAsia="仿宋" w:cs="仿宋"/>
          <w:sz w:val="32"/>
          <w:szCs w:val="32"/>
        </w:rPr>
        <w:t>规定的通知》(德政〔2018〕355号)、《德化县人民政府关于印发将环卫工人及公交司机纳入公租房保障范围的通知》（德政函〔2019〕153号）规定执行。</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（二）有住房困难、临时用工、短期住房需求的</w:t>
      </w:r>
      <w:r>
        <w:rPr>
          <w:rFonts w:hint="eastAsia" w:ascii="仿宋" w:hAnsi="仿宋" w:eastAsia="仿宋" w:cs="仿宋"/>
          <w:sz w:val="32"/>
          <w:szCs w:val="32"/>
          <w:lang w:val="en-US" w:eastAsia="zh-CN"/>
        </w:rPr>
        <w:t>机关</w:t>
      </w:r>
      <w:r>
        <w:rPr>
          <w:rFonts w:hint="eastAsia" w:ascii="仿宋" w:hAnsi="仿宋" w:eastAsia="仿宋" w:cs="仿宋"/>
          <w:sz w:val="32"/>
          <w:szCs w:val="32"/>
          <w:lang w:eastAsia="zh-CN"/>
        </w:rPr>
        <w:t>事业单位</w:t>
      </w:r>
      <w:r>
        <w:rPr>
          <w:rFonts w:hint="eastAsia" w:ascii="仿宋" w:hAnsi="仿宋" w:eastAsia="仿宋" w:cs="仿宋"/>
          <w:sz w:val="32"/>
          <w:szCs w:val="32"/>
        </w:rPr>
        <w:t>、企业，按照《</w:t>
      </w:r>
      <w:r>
        <w:rPr>
          <w:rFonts w:hint="eastAsia" w:ascii="仿宋" w:hAnsi="仿宋" w:eastAsia="仿宋" w:cs="仿宋"/>
          <w:sz w:val="32"/>
          <w:szCs w:val="32"/>
          <w:lang w:val="en-US" w:eastAsia="zh-CN"/>
        </w:rPr>
        <w:t>泉州市住房和城乡建设局</w:t>
      </w:r>
      <w:r>
        <w:rPr>
          <w:rFonts w:hint="eastAsia" w:ascii="仿宋" w:hAnsi="仿宋" w:eastAsia="仿宋" w:cs="仿宋"/>
          <w:sz w:val="32"/>
          <w:szCs w:val="32"/>
        </w:rPr>
        <w:t>关于加强政府投资建设公租房定向配租管理工作的通知》（泉建住〔2023〕41号）</w:t>
      </w:r>
      <w:r>
        <w:rPr>
          <w:rFonts w:hint="eastAsia" w:ascii="仿宋" w:hAnsi="仿宋" w:eastAsia="仿宋" w:cs="仿宋"/>
          <w:sz w:val="32"/>
          <w:szCs w:val="32"/>
          <w:lang w:val="en-US" w:eastAsia="zh-CN"/>
        </w:rPr>
        <w:t>精神</w:t>
      </w:r>
      <w:r>
        <w:rPr>
          <w:rFonts w:hint="eastAsia" w:ascii="仿宋" w:hAnsi="仿宋" w:eastAsia="仿宋" w:cs="仿宋"/>
          <w:sz w:val="32"/>
          <w:szCs w:val="32"/>
        </w:rPr>
        <w:t>，由</w:t>
      </w:r>
      <w:r>
        <w:rPr>
          <w:rFonts w:hint="eastAsia" w:ascii="仿宋" w:hAnsi="仿宋" w:eastAsia="仿宋" w:cs="仿宋"/>
          <w:sz w:val="32"/>
          <w:szCs w:val="32"/>
          <w:lang w:eastAsia="zh-CN"/>
        </w:rPr>
        <w:t>机关事业单位</w:t>
      </w:r>
      <w:r>
        <w:rPr>
          <w:rFonts w:hint="eastAsia" w:ascii="仿宋" w:hAnsi="仿宋" w:eastAsia="仿宋" w:cs="仿宋"/>
          <w:sz w:val="32"/>
          <w:szCs w:val="32"/>
        </w:rPr>
        <w:t>、企业向运营管理</w:t>
      </w:r>
      <w:r>
        <w:rPr>
          <w:rFonts w:hint="eastAsia" w:ascii="仿宋" w:hAnsi="仿宋" w:eastAsia="仿宋" w:cs="仿宋"/>
          <w:sz w:val="32"/>
          <w:szCs w:val="32"/>
          <w:lang w:eastAsia="zh-CN"/>
        </w:rPr>
        <w:t>单位</w:t>
      </w:r>
      <w:r>
        <w:rPr>
          <w:rFonts w:hint="eastAsia" w:ascii="仿宋" w:hAnsi="仿宋" w:eastAsia="仿宋" w:cs="仿宋"/>
          <w:sz w:val="32"/>
          <w:szCs w:val="32"/>
        </w:rPr>
        <w:t>集中申请整租，明确承租房源地址、套数、租期及承租</w:t>
      </w:r>
      <w:r>
        <w:rPr>
          <w:rFonts w:hint="eastAsia" w:ascii="仿宋" w:hAnsi="仿宋" w:eastAsia="仿宋" w:cs="仿宋"/>
          <w:sz w:val="32"/>
          <w:szCs w:val="32"/>
          <w:lang w:eastAsia="zh-CN"/>
        </w:rPr>
        <w:t>单位</w:t>
      </w:r>
      <w:r>
        <w:rPr>
          <w:rFonts w:hint="eastAsia" w:ascii="仿宋" w:hAnsi="仿宋" w:eastAsia="仿宋" w:cs="仿宋"/>
          <w:sz w:val="32"/>
          <w:szCs w:val="32"/>
        </w:rPr>
        <w:t>联系人等。承租</w:t>
      </w:r>
      <w:r>
        <w:rPr>
          <w:rFonts w:hint="eastAsia" w:ascii="仿宋" w:hAnsi="仿宋" w:eastAsia="仿宋" w:cs="仿宋"/>
          <w:sz w:val="32"/>
          <w:szCs w:val="32"/>
          <w:lang w:eastAsia="zh-CN"/>
        </w:rPr>
        <w:t>单位</w:t>
      </w:r>
      <w:r>
        <w:rPr>
          <w:rFonts w:hint="eastAsia" w:ascii="仿宋" w:hAnsi="仿宋" w:eastAsia="仿宋" w:cs="仿宋"/>
          <w:sz w:val="32"/>
          <w:szCs w:val="32"/>
        </w:rPr>
        <w:t>是公租房租后管理第一责任人，应做好入住人员的台账管理和定期入户巡查工作，对违规使用公租房行为应及时整改、检修维护等。</w:t>
      </w:r>
    </w:p>
    <w:p>
      <w:pPr>
        <w:pStyle w:val="2"/>
        <w:ind w:left="640" w:leftChars="0" w:firstLine="0" w:firstLineChars="0"/>
        <w:rPr>
          <w:rFonts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、申请流程</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属于</w:t>
      </w:r>
      <w:r>
        <w:rPr>
          <w:rFonts w:hint="eastAsia" w:ascii="仿宋" w:hAnsi="仿宋" w:eastAsia="仿宋" w:cs="仿宋"/>
          <w:sz w:val="32"/>
          <w:szCs w:val="32"/>
        </w:rPr>
        <w:t>扩大保障对象范围</w:t>
      </w:r>
      <w:r>
        <w:rPr>
          <w:rFonts w:hint="eastAsia" w:ascii="仿宋" w:hAnsi="仿宋" w:eastAsia="仿宋" w:cs="仿宋"/>
          <w:sz w:val="32"/>
          <w:szCs w:val="32"/>
          <w:lang w:val="en-US" w:eastAsia="zh-CN"/>
        </w:rPr>
        <w:t>的，</w:t>
      </w:r>
      <w:r>
        <w:rPr>
          <w:rFonts w:hint="eastAsia" w:ascii="仿宋" w:hAnsi="仿宋" w:eastAsia="仿宋" w:cs="仿宋"/>
          <w:sz w:val="32"/>
          <w:szCs w:val="32"/>
        </w:rPr>
        <w:t>退役军人、归侨子女、教育系统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卫生系统、三孩家庭(2023年6月6日之后）及计生特殊家庭低收入或中等偏下收入住房困难家庭</w:t>
      </w:r>
      <w:r>
        <w:rPr>
          <w:rFonts w:hint="eastAsia" w:ascii="仿宋" w:hAnsi="仿宋" w:eastAsia="仿宋" w:cs="仿宋"/>
          <w:sz w:val="32"/>
          <w:szCs w:val="32"/>
        </w:rPr>
        <w:t>不受户籍限制</w:t>
      </w:r>
      <w:r>
        <w:rPr>
          <w:rFonts w:hint="eastAsia" w:ascii="仿宋" w:hAnsi="仿宋" w:eastAsia="仿宋" w:cs="仿宋"/>
          <w:sz w:val="32"/>
          <w:szCs w:val="32"/>
          <w:lang w:val="en-US" w:eastAsia="zh-CN"/>
        </w:rPr>
        <w:t>。</w:t>
      </w:r>
      <w:r>
        <w:rPr>
          <w:rFonts w:hint="eastAsia" w:ascii="仿宋" w:hAnsi="仿宋" w:eastAsia="仿宋" w:cs="仿宋"/>
          <w:sz w:val="32"/>
          <w:szCs w:val="32"/>
        </w:rPr>
        <w:t>各主管部门或用人</w:t>
      </w:r>
      <w:r>
        <w:rPr>
          <w:rFonts w:hint="eastAsia" w:ascii="仿宋" w:hAnsi="仿宋" w:eastAsia="仿宋" w:cs="仿宋"/>
          <w:sz w:val="32"/>
          <w:szCs w:val="32"/>
          <w:lang w:eastAsia="zh-CN"/>
        </w:rPr>
        <w:t>单位</w:t>
      </w:r>
      <w:r>
        <w:rPr>
          <w:rFonts w:hint="eastAsia" w:ascii="仿宋" w:hAnsi="仿宋" w:eastAsia="仿宋" w:cs="仿宋"/>
          <w:sz w:val="32"/>
          <w:szCs w:val="32"/>
        </w:rPr>
        <w:t>依照规定，对申请人保障资格进行初审，审核通过后，将有关材料扫描至“泉州市保障房管理系统”（以下简称“系统”）；“系统”自动提交相关部门进行审查；县住房保障部门根据“系统”中各部门审查结果，对申请家庭进行审核，符合条件的予以公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属于</w:t>
      </w:r>
      <w:r>
        <w:rPr>
          <w:rFonts w:hint="eastAsia" w:ascii="仿宋" w:hAnsi="仿宋" w:eastAsia="仿宋" w:cs="仿宋"/>
          <w:sz w:val="32"/>
          <w:szCs w:val="32"/>
          <w:lang w:eastAsia="zh-CN"/>
        </w:rPr>
        <w:t>机关事业单位</w:t>
      </w:r>
      <w:r>
        <w:rPr>
          <w:rFonts w:hint="eastAsia" w:ascii="仿宋" w:hAnsi="仿宋" w:eastAsia="仿宋" w:cs="仿宋"/>
          <w:sz w:val="32"/>
          <w:szCs w:val="32"/>
        </w:rPr>
        <w:t>、企业整租</w:t>
      </w:r>
      <w:r>
        <w:rPr>
          <w:rFonts w:hint="eastAsia" w:ascii="仿宋" w:hAnsi="仿宋" w:eastAsia="仿宋" w:cs="仿宋"/>
          <w:sz w:val="32"/>
          <w:szCs w:val="32"/>
          <w:lang w:val="en-US" w:eastAsia="zh-CN"/>
        </w:rPr>
        <w:t>的，</w:t>
      </w:r>
      <w:r>
        <w:rPr>
          <w:rFonts w:hint="eastAsia" w:ascii="仿宋" w:hAnsi="仿宋" w:eastAsia="仿宋" w:cs="仿宋"/>
          <w:sz w:val="32"/>
          <w:szCs w:val="32"/>
        </w:rPr>
        <w:t>由</w:t>
      </w:r>
      <w:r>
        <w:rPr>
          <w:rFonts w:hint="eastAsia" w:ascii="仿宋" w:hAnsi="仿宋" w:eastAsia="仿宋" w:cs="仿宋"/>
          <w:sz w:val="32"/>
          <w:szCs w:val="32"/>
          <w:lang w:eastAsia="zh-CN"/>
        </w:rPr>
        <w:t>机关事业单位</w:t>
      </w:r>
      <w:r>
        <w:rPr>
          <w:rFonts w:hint="eastAsia" w:ascii="仿宋" w:hAnsi="仿宋" w:eastAsia="仿宋" w:cs="仿宋"/>
          <w:sz w:val="32"/>
          <w:szCs w:val="32"/>
        </w:rPr>
        <w:t>或企业统一收集</w:t>
      </w:r>
      <w:r>
        <w:rPr>
          <w:rFonts w:hint="eastAsia" w:ascii="仿宋" w:hAnsi="仿宋" w:eastAsia="仿宋" w:cs="仿宋"/>
          <w:sz w:val="32"/>
          <w:szCs w:val="32"/>
          <w:lang w:val="en-US" w:eastAsia="zh-CN"/>
        </w:rPr>
        <w:t>内部员工</w:t>
      </w:r>
      <w:r>
        <w:rPr>
          <w:rFonts w:hint="eastAsia" w:ascii="仿宋" w:hAnsi="仿宋" w:eastAsia="仿宋" w:cs="仿宋"/>
          <w:sz w:val="32"/>
          <w:szCs w:val="32"/>
        </w:rPr>
        <w:t>申请资料</w:t>
      </w:r>
      <w:r>
        <w:rPr>
          <w:rFonts w:ascii="仿宋" w:hAnsi="仿宋" w:eastAsia="仿宋" w:cs="仿宋"/>
          <w:sz w:val="32"/>
          <w:szCs w:val="32"/>
        </w:rPr>
        <w:t>向</w:t>
      </w:r>
      <w:r>
        <w:rPr>
          <w:rFonts w:hint="eastAsia" w:ascii="仿宋" w:hAnsi="仿宋" w:eastAsia="仿宋" w:cs="仿宋"/>
          <w:sz w:val="32"/>
          <w:szCs w:val="32"/>
        </w:rPr>
        <w:t>运营管理</w:t>
      </w:r>
      <w:r>
        <w:rPr>
          <w:rFonts w:hint="eastAsia" w:ascii="仿宋" w:hAnsi="仿宋" w:eastAsia="仿宋" w:cs="仿宋"/>
          <w:sz w:val="32"/>
          <w:szCs w:val="32"/>
          <w:lang w:eastAsia="zh-CN"/>
        </w:rPr>
        <w:t>单位</w:t>
      </w:r>
      <w:r>
        <w:rPr>
          <w:rFonts w:ascii="仿宋" w:hAnsi="仿宋" w:eastAsia="仿宋" w:cs="仿宋"/>
          <w:sz w:val="32"/>
          <w:szCs w:val="32"/>
        </w:rPr>
        <w:t>提交相关报名材料（营业执照、纳税证明等）集中申请，由</w:t>
      </w:r>
      <w:r>
        <w:rPr>
          <w:rFonts w:hint="eastAsia" w:ascii="仿宋" w:hAnsi="仿宋" w:eastAsia="仿宋" w:cs="仿宋"/>
          <w:sz w:val="32"/>
          <w:szCs w:val="32"/>
        </w:rPr>
        <w:t>运营管理</w:t>
      </w:r>
      <w:r>
        <w:rPr>
          <w:rFonts w:hint="eastAsia" w:ascii="仿宋" w:hAnsi="仿宋" w:eastAsia="仿宋" w:cs="仿宋"/>
          <w:sz w:val="32"/>
          <w:szCs w:val="32"/>
          <w:lang w:eastAsia="zh-CN"/>
        </w:rPr>
        <w:t>单位</w:t>
      </w:r>
      <w:r>
        <w:rPr>
          <w:rFonts w:ascii="仿宋" w:hAnsi="仿宋" w:eastAsia="仿宋" w:cs="仿宋"/>
          <w:sz w:val="32"/>
          <w:szCs w:val="32"/>
        </w:rPr>
        <w:t>进行审核并</w:t>
      </w:r>
      <w:r>
        <w:rPr>
          <w:rFonts w:hint="eastAsia" w:ascii="仿宋" w:hAnsi="仿宋" w:eastAsia="仿宋" w:cs="仿宋"/>
          <w:sz w:val="32"/>
          <w:szCs w:val="32"/>
        </w:rPr>
        <w:t>根据房源存量情况</w:t>
      </w:r>
      <w:r>
        <w:rPr>
          <w:rFonts w:ascii="仿宋" w:hAnsi="仿宋" w:eastAsia="仿宋" w:cs="仿宋"/>
          <w:sz w:val="32"/>
          <w:szCs w:val="32"/>
        </w:rPr>
        <w:t>分配房源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通过泉州市公租房信息系统单位整租功能签订租赁合同，明确租赁双方权利义务。</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有住房困难、临时用工、短期住房需求的</w:t>
      </w:r>
      <w:r>
        <w:rPr>
          <w:rFonts w:hint="eastAsia" w:ascii="仿宋" w:hAnsi="仿宋" w:eastAsia="仿宋" w:cs="仿宋"/>
          <w:sz w:val="32"/>
          <w:szCs w:val="32"/>
          <w:lang w:eastAsia="zh-CN"/>
        </w:rPr>
        <w:t>机关事业单位</w:t>
      </w:r>
      <w:r>
        <w:rPr>
          <w:rFonts w:hint="eastAsia" w:ascii="仿宋" w:hAnsi="仿宋" w:eastAsia="仿宋" w:cs="仿宋"/>
          <w:sz w:val="32"/>
          <w:szCs w:val="32"/>
        </w:rPr>
        <w:t>、企业整租按以下顺序配</w:t>
      </w:r>
      <w:bookmarkStart w:id="0" w:name="_GoBack"/>
      <w:bookmarkEnd w:id="0"/>
      <w:r>
        <w:rPr>
          <w:rFonts w:hint="eastAsia" w:ascii="仿宋" w:hAnsi="仿宋" w:eastAsia="仿宋" w:cs="仿宋"/>
          <w:sz w:val="32"/>
          <w:szCs w:val="32"/>
        </w:rPr>
        <w:t>租：</w:t>
      </w:r>
    </w:p>
    <w:p>
      <w:pPr>
        <w:pStyle w:val="2"/>
        <w:ind w:left="0" w:leftChars="0" w:firstLine="64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机关事业单位</w:t>
      </w:r>
      <w:r>
        <w:rPr>
          <w:rFonts w:hint="eastAsia" w:ascii="仿宋" w:hAnsi="仿宋" w:eastAsia="仿宋" w:cs="仿宋"/>
          <w:sz w:val="32"/>
          <w:szCs w:val="32"/>
        </w:rPr>
        <w:t>、规上企业</w:t>
      </w:r>
      <w:r>
        <w:rPr>
          <w:rFonts w:hint="eastAsia" w:ascii="仿宋" w:hAnsi="仿宋" w:eastAsia="仿宋" w:cs="仿宋"/>
          <w:sz w:val="32"/>
          <w:szCs w:val="32"/>
          <w:lang w:eastAsia="zh-CN"/>
        </w:rPr>
        <w:t>。</w:t>
      </w:r>
    </w:p>
    <w:p>
      <w:pPr>
        <w:pStyle w:val="2"/>
        <w:ind w:left="0" w:leftChars="0" w:firstLine="640"/>
        <w:rPr>
          <w:rFonts w:hint="eastAsia" w:ascii="仿宋" w:hAnsi="仿宋" w:eastAsia="仿宋" w:cs="仿宋"/>
          <w:sz w:val="32"/>
          <w:szCs w:val="32"/>
          <w:lang w:eastAsia="zh-CN"/>
        </w:rPr>
      </w:pPr>
      <w:r>
        <w:rPr>
          <w:rFonts w:hint="eastAsia" w:ascii="仿宋" w:hAnsi="仿宋" w:eastAsia="仿宋" w:cs="仿宋"/>
          <w:sz w:val="32"/>
          <w:szCs w:val="32"/>
        </w:rPr>
        <w:t>2.非规上企业近两年累计纳税额达100万元</w:t>
      </w:r>
      <w:r>
        <w:rPr>
          <w:rFonts w:hint="eastAsia" w:ascii="仿宋" w:hAnsi="仿宋" w:eastAsia="仿宋" w:cs="仿宋"/>
          <w:sz w:val="32"/>
          <w:szCs w:val="32"/>
          <w:lang w:val="en-US" w:eastAsia="zh-CN"/>
        </w:rPr>
        <w:t>及</w:t>
      </w:r>
      <w:r>
        <w:rPr>
          <w:rFonts w:hint="eastAsia" w:ascii="仿宋" w:hAnsi="仿宋" w:eastAsia="仿宋" w:cs="仿宋"/>
          <w:sz w:val="32"/>
          <w:szCs w:val="32"/>
        </w:rPr>
        <w:t>以上</w:t>
      </w:r>
      <w:r>
        <w:rPr>
          <w:rFonts w:hint="eastAsia" w:ascii="仿宋" w:hAnsi="仿宋" w:eastAsia="仿宋" w:cs="仿宋"/>
          <w:sz w:val="32"/>
          <w:szCs w:val="32"/>
          <w:lang w:eastAsia="zh-CN"/>
        </w:rPr>
        <w:t>。</w:t>
      </w:r>
    </w:p>
    <w:p>
      <w:pPr>
        <w:pStyle w:val="2"/>
        <w:ind w:left="0" w:leftChars="0" w:firstLine="640"/>
        <w:rPr>
          <w:rFonts w:hint="eastAsia" w:ascii="仿宋" w:hAnsi="仿宋" w:eastAsia="仿宋" w:cs="仿宋"/>
          <w:sz w:val="32"/>
          <w:szCs w:val="32"/>
          <w:lang w:eastAsia="zh-CN"/>
        </w:rPr>
      </w:pPr>
      <w:r>
        <w:rPr>
          <w:rFonts w:hint="eastAsia" w:ascii="仿宋" w:hAnsi="仿宋" w:eastAsia="仿宋" w:cs="仿宋"/>
          <w:sz w:val="32"/>
          <w:szCs w:val="32"/>
        </w:rPr>
        <w:t>3.近两年累计纳税额达50万元</w:t>
      </w:r>
      <w:r>
        <w:rPr>
          <w:rFonts w:hint="eastAsia" w:ascii="仿宋" w:hAnsi="仿宋" w:eastAsia="仿宋" w:cs="仿宋"/>
          <w:sz w:val="32"/>
          <w:szCs w:val="32"/>
          <w:lang w:val="en-US" w:eastAsia="zh-CN"/>
        </w:rPr>
        <w:t>及</w:t>
      </w:r>
      <w:r>
        <w:rPr>
          <w:rFonts w:hint="eastAsia" w:ascii="仿宋" w:hAnsi="仿宋" w:eastAsia="仿宋" w:cs="仿宋"/>
          <w:sz w:val="32"/>
          <w:szCs w:val="32"/>
        </w:rPr>
        <w:t>以上100万元以下的企业</w:t>
      </w:r>
      <w:r>
        <w:rPr>
          <w:rFonts w:hint="eastAsia" w:ascii="仿宋" w:hAnsi="仿宋" w:eastAsia="仿宋" w:cs="仿宋"/>
          <w:sz w:val="32"/>
          <w:szCs w:val="32"/>
          <w:lang w:eastAsia="zh-CN"/>
        </w:rPr>
        <w:t>。</w:t>
      </w:r>
    </w:p>
    <w:p>
      <w:pPr>
        <w:pStyle w:val="2"/>
        <w:ind w:left="0" w:leftChars="0" w:firstLine="640"/>
        <w:rPr>
          <w:rFonts w:ascii="仿宋" w:hAnsi="仿宋" w:eastAsia="仿宋" w:cs="仿宋"/>
          <w:sz w:val="32"/>
          <w:szCs w:val="32"/>
        </w:rPr>
      </w:pPr>
      <w:r>
        <w:rPr>
          <w:rFonts w:hint="eastAsia" w:ascii="仿宋" w:hAnsi="仿宋" w:eastAsia="仿宋" w:cs="仿宋"/>
          <w:sz w:val="32"/>
          <w:szCs w:val="32"/>
        </w:rPr>
        <w:t>4.近两年累计纳税额在50万元以下的企业。</w:t>
      </w:r>
    </w:p>
    <w:p>
      <w:pPr>
        <w:pStyle w:val="2"/>
        <w:ind w:left="0" w:leftChars="0" w:firstLine="640"/>
        <w:rPr>
          <w:rFonts w:hint="eastAsia" w:ascii="仿宋" w:hAnsi="仿宋" w:eastAsia="仿宋" w:cs="仿宋"/>
          <w:b/>
          <w:bCs/>
          <w:sz w:val="32"/>
          <w:szCs w:val="32"/>
        </w:rPr>
      </w:pPr>
      <w:r>
        <w:rPr>
          <w:rFonts w:hint="eastAsia" w:ascii="仿宋" w:hAnsi="仿宋" w:eastAsia="仿宋" w:cs="仿宋"/>
          <w:sz w:val="32"/>
          <w:szCs w:val="32"/>
          <w:lang w:eastAsia="zh-CN"/>
        </w:rPr>
        <w:t>机关事业单位</w:t>
      </w:r>
      <w:r>
        <w:rPr>
          <w:rFonts w:hint="eastAsia" w:ascii="仿宋" w:hAnsi="仿宋" w:eastAsia="仿宋" w:cs="仿宋"/>
          <w:sz w:val="32"/>
          <w:szCs w:val="32"/>
        </w:rPr>
        <w:t>、企业整租原则上租赁期限不超过1年，租赁期限满后，在保障公租房政策配租对象的住房需求</w:t>
      </w:r>
      <w:r>
        <w:rPr>
          <w:rFonts w:hint="eastAsia" w:ascii="仿宋" w:hAnsi="仿宋" w:eastAsia="仿宋" w:cs="仿宋"/>
          <w:sz w:val="32"/>
          <w:szCs w:val="32"/>
          <w:lang w:val="en-US" w:eastAsia="zh-CN"/>
        </w:rPr>
        <w:t>的基础上</w:t>
      </w:r>
      <w:r>
        <w:rPr>
          <w:rFonts w:hint="eastAsia" w:ascii="仿宋" w:hAnsi="仿宋" w:eastAsia="仿宋" w:cs="仿宋"/>
          <w:sz w:val="32"/>
          <w:szCs w:val="32"/>
        </w:rPr>
        <w:t>，有多余房源方可续租。</w:t>
      </w:r>
    </w:p>
    <w:p>
      <w:pPr>
        <w:pStyle w:val="2"/>
        <w:ind w:left="640" w:leftChars="0" w:firstLine="0" w:firstLineChars="0"/>
        <w:rPr>
          <w:rFonts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、租金标准</w:t>
      </w:r>
    </w:p>
    <w:p>
      <w:pPr>
        <w:spacing w:line="570" w:lineRule="exact"/>
        <w:ind w:firstLine="640"/>
        <w:jc w:val="left"/>
        <w:rPr>
          <w:rFonts w:ascii="仿宋" w:hAnsi="仿宋" w:eastAsia="仿宋" w:cs="仿宋"/>
          <w:sz w:val="32"/>
          <w:szCs w:val="32"/>
        </w:rPr>
      </w:pPr>
      <w:r>
        <w:rPr>
          <w:rFonts w:hint="eastAsia" w:ascii="仿宋" w:hAnsi="仿宋" w:eastAsia="仿宋" w:cs="仿宋"/>
          <w:sz w:val="32"/>
          <w:szCs w:val="32"/>
        </w:rPr>
        <w:t>（一）原有保障范围、扩大保障社区范围退役军人、归侨子</w:t>
      </w:r>
      <w:r>
        <w:rPr>
          <w:rFonts w:hint="eastAsia" w:ascii="仿宋" w:hAnsi="仿宋" w:eastAsia="仿宋" w:cs="仿宋"/>
          <w:sz w:val="32"/>
          <w:szCs w:val="32"/>
          <w:lang w:val="en-US" w:eastAsia="zh-CN"/>
        </w:rPr>
        <w:t>女、教育系统、卫生系统、三孩家庭(2023年6月6日之后）及计生特殊家庭等住房困难家庭按照《德化县人民政府关于印发德化县公租房保</w:t>
      </w:r>
      <w:r>
        <w:rPr>
          <w:rFonts w:hint="eastAsia" w:ascii="仿宋" w:hAnsi="仿宋" w:eastAsia="仿宋" w:cs="仿宋"/>
          <w:sz w:val="32"/>
          <w:szCs w:val="32"/>
        </w:rPr>
        <w:t>障管理规定的通知》(德政〔2018〕355号)规定执行。</w:t>
      </w:r>
    </w:p>
    <w:p>
      <w:pPr>
        <w:spacing w:line="570" w:lineRule="exact"/>
        <w:ind w:firstLine="640"/>
        <w:jc w:val="left"/>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机关事业单位</w:t>
      </w:r>
      <w:r>
        <w:rPr>
          <w:rFonts w:hint="eastAsia" w:ascii="仿宋" w:hAnsi="仿宋" w:eastAsia="仿宋" w:cs="仿宋"/>
          <w:sz w:val="32"/>
          <w:szCs w:val="32"/>
        </w:rPr>
        <w:t>、企业整租。租金标准应根据不同房源类型合理确定，不高于同地段、同类型、同品质租赁住房市场租金标准的90%，并实行动态管理。租金标准由公共租赁住房运营管理</w:t>
      </w:r>
      <w:r>
        <w:rPr>
          <w:rFonts w:hint="eastAsia" w:ascii="仿宋" w:hAnsi="仿宋" w:eastAsia="仿宋" w:cs="仿宋"/>
          <w:sz w:val="32"/>
          <w:szCs w:val="32"/>
          <w:lang w:eastAsia="zh-CN"/>
        </w:rPr>
        <w:t>单位</w:t>
      </w:r>
      <w:r>
        <w:rPr>
          <w:rFonts w:hint="eastAsia" w:ascii="仿宋" w:hAnsi="仿宋" w:eastAsia="仿宋" w:cs="仿宋"/>
          <w:sz w:val="32"/>
          <w:szCs w:val="32"/>
        </w:rPr>
        <w:t>调查测定或委托具有相应资质的专业机构评估测定。　</w:t>
      </w:r>
    </w:p>
    <w:p>
      <w:pPr>
        <w:spacing w:line="570" w:lineRule="exact"/>
        <w:ind w:firstLine="64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五、违约处理</w:t>
      </w:r>
    </w:p>
    <w:p>
      <w:pPr>
        <w:spacing w:line="570" w:lineRule="exact"/>
        <w:ind w:firstLine="640"/>
        <w:jc w:val="left"/>
        <w:rPr>
          <w:rFonts w:hint="default"/>
          <w:lang w:val="en-US" w:eastAsia="zh-CN"/>
        </w:rPr>
      </w:pPr>
      <w:r>
        <w:rPr>
          <w:rFonts w:hint="eastAsia" w:ascii="仿宋" w:hAnsi="仿宋" w:eastAsia="仿宋" w:cs="仿宋"/>
          <w:sz w:val="32"/>
          <w:szCs w:val="32"/>
          <w:lang w:val="en-US" w:eastAsia="zh-CN"/>
        </w:rPr>
        <w:t>承租人的违约处理。承租人</w:t>
      </w:r>
      <w:r>
        <w:rPr>
          <w:rFonts w:hint="eastAsia" w:ascii="仿宋" w:hAnsi="仿宋" w:eastAsia="仿宋" w:cs="仿宋"/>
          <w:sz w:val="32"/>
          <w:szCs w:val="32"/>
          <w:lang w:eastAsia="zh-CN"/>
        </w:rPr>
        <w:t>拖欠租金、保证金、违约金或其他费用、拒不腾退房屋，或者具有违规转让、分租、转租、出借、从事营利活动等违反约定及其他法定情形，</w:t>
      </w:r>
      <w:r>
        <w:rPr>
          <w:rFonts w:hint="eastAsia" w:ascii="仿宋" w:hAnsi="仿宋" w:eastAsia="仿宋" w:cs="仿宋"/>
          <w:sz w:val="32"/>
          <w:szCs w:val="32"/>
          <w:lang w:val="en-US" w:eastAsia="zh-CN"/>
        </w:rPr>
        <w:t>出租单位可将承租人</w:t>
      </w:r>
      <w:r>
        <w:rPr>
          <w:rFonts w:hint="eastAsia" w:ascii="仿宋" w:hAnsi="仿宋" w:eastAsia="仿宋" w:cs="仿宋"/>
          <w:sz w:val="32"/>
          <w:szCs w:val="32"/>
          <w:lang w:eastAsia="zh-CN"/>
        </w:rPr>
        <w:t>及其共同申请家庭成员的不良行为通报相关部门，由相关部门进行调查，并依照规定作出处理，记入不良信息档案，五年内不得申请公共租赁住房（含市场租房补贴）及共有产权住房等保障性住房，将违规家庭基本信息、违规行为、处理结果等内容通过相关主管部门官方网站向社会公布，并按规定对相关责任主体实施联合惩戒。</w:t>
      </w:r>
    </w:p>
    <w:p>
      <w:pPr>
        <w:spacing w:line="570" w:lineRule="exact"/>
        <w:ind w:firstLine="640"/>
        <w:jc w:val="left"/>
        <w:rPr>
          <w:rFonts w:hint="eastAsia" w:ascii="仿宋" w:hAnsi="仿宋" w:eastAsia="仿宋" w:cs="仿宋"/>
          <w:b/>
          <w:bCs/>
          <w:sz w:val="32"/>
          <w:szCs w:val="32"/>
          <w:lang w:val="en-US" w:eastAsia="zh-CN"/>
        </w:rPr>
      </w:pPr>
      <w:r>
        <w:rPr>
          <w:rFonts w:hint="eastAsia" w:ascii="仿宋" w:hAnsi="仿宋" w:eastAsia="仿宋" w:cs="仿宋"/>
          <w:color w:val="auto"/>
          <w:kern w:val="2"/>
          <w:sz w:val="32"/>
          <w:szCs w:val="32"/>
          <w:highlight w:val="none"/>
          <w:lang w:val="en-US" w:eastAsia="zh-CN" w:bidi="ar-SA"/>
        </w:rPr>
        <w:t>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整租的违约处理。承租单位是公租房租后管理第一责任人，要负责做好本单位、本企业员工的入住和退出，整租期满应负责组织员工及时搬离。若不配合，运营管理单位将上报政府相关部门</w:t>
      </w:r>
      <w:r>
        <w:rPr>
          <w:rFonts w:hint="default" w:ascii="仿宋" w:hAnsi="仿宋" w:eastAsia="仿宋" w:cs="仿宋"/>
          <w:color w:val="auto"/>
          <w:kern w:val="2"/>
          <w:sz w:val="32"/>
          <w:szCs w:val="32"/>
          <w:highlight w:val="none"/>
          <w:lang w:eastAsia="zh-CN" w:bidi="ar-SA"/>
        </w:rPr>
        <w:t>从税收、资金奖补、信用等级、融资贷款等联合机制进行制约管理。</w:t>
      </w:r>
    </w:p>
    <w:p>
      <w:pPr>
        <w:spacing w:line="570" w:lineRule="exact"/>
        <w:ind w:firstLine="640"/>
        <w:jc w:val="left"/>
        <w:rPr>
          <w:rFonts w:ascii="仿宋" w:hAnsi="仿宋" w:eastAsia="仿宋" w:cs="仿宋"/>
          <w:b/>
          <w:bCs/>
          <w:sz w:val="32"/>
          <w:szCs w:val="32"/>
        </w:rPr>
      </w:pPr>
      <w:r>
        <w:rPr>
          <w:rFonts w:hint="eastAsia" w:ascii="仿宋" w:hAnsi="仿宋" w:eastAsia="仿宋" w:cs="仿宋"/>
          <w:b/>
          <w:bCs/>
          <w:sz w:val="32"/>
          <w:szCs w:val="32"/>
        </w:rPr>
        <w:t>六、其他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城东公共租赁住房</w:t>
      </w:r>
      <w:r>
        <w:rPr>
          <w:rFonts w:hint="eastAsia" w:ascii="仿宋" w:hAnsi="仿宋" w:eastAsia="仿宋" w:cs="仿宋"/>
          <w:sz w:val="32"/>
          <w:szCs w:val="32"/>
          <w:lang w:val="en-US" w:eastAsia="zh-CN"/>
        </w:rPr>
        <w:t>的配租管理参照执行</w:t>
      </w:r>
      <w:r>
        <w:rPr>
          <w:rFonts w:hint="eastAsia" w:ascii="仿宋" w:hAnsi="仿宋" w:eastAsia="仿宋" w:cs="仿宋"/>
          <w:sz w:val="32"/>
          <w:szCs w:val="32"/>
        </w:rPr>
        <w:t>。</w:t>
      </w:r>
    </w:p>
    <w:p>
      <w:pPr>
        <w:spacing w:line="520" w:lineRule="exact"/>
        <w:ind w:firstLine="640" w:firstLineChars="200"/>
        <w:rPr>
          <w:rFonts w:ascii="仿宋_GB2312" w:hAnsi="Times New Roman" w:eastAsia="仿宋_GB2312"/>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本方案</w:t>
      </w:r>
      <w:r>
        <w:rPr>
          <w:rFonts w:hint="eastAsia" w:ascii="仿宋" w:hAnsi="仿宋" w:eastAsia="仿宋" w:cs="仿宋"/>
          <w:sz w:val="32"/>
          <w:szCs w:val="32"/>
        </w:rPr>
        <w:t>由德化县</w:t>
      </w:r>
      <w:r>
        <w:rPr>
          <w:rFonts w:hint="eastAsia" w:ascii="仿宋" w:hAnsi="仿宋" w:eastAsia="仿宋" w:cs="仿宋"/>
          <w:sz w:val="32"/>
          <w:szCs w:val="32"/>
          <w:lang w:val="en-US" w:eastAsia="zh-CN"/>
        </w:rPr>
        <w:t>住房和城乡建设</w:t>
      </w:r>
      <w:r>
        <w:rPr>
          <w:rFonts w:hint="eastAsia" w:ascii="仿宋" w:hAnsi="仿宋" w:eastAsia="仿宋" w:cs="仿宋"/>
          <w:sz w:val="32"/>
          <w:szCs w:val="32"/>
        </w:rPr>
        <w:t>局负责解释</w:t>
      </w:r>
      <w:r>
        <w:rPr>
          <w:rFonts w:hint="eastAsia" w:ascii="仿宋" w:hAnsi="仿宋" w:eastAsia="仿宋" w:cs="仿宋"/>
          <w:sz w:val="32"/>
          <w:szCs w:val="32"/>
          <w:lang w:eastAsia="zh-CN"/>
        </w:rPr>
        <w:t>，</w:t>
      </w:r>
      <w:r>
        <w:rPr>
          <w:rFonts w:hint="eastAsia" w:ascii="仿宋" w:hAnsi="仿宋" w:eastAsia="仿宋" w:cs="仿宋"/>
          <w:sz w:val="32"/>
          <w:szCs w:val="32"/>
        </w:rPr>
        <w:t>自印发之日起施行。</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A007"/>
    <w:multiLevelType w:val="singleLevel"/>
    <w:tmpl w:val="D945A007"/>
    <w:lvl w:ilvl="0" w:tentative="0">
      <w:start w:val="2"/>
      <w:numFmt w:val="chineseCounting"/>
      <w:suff w:val="nothing"/>
      <w:lvlText w:val="（%1）"/>
      <w:lvlJc w:val="left"/>
      <w:rPr>
        <w:rFonts w:hint="eastAsia"/>
      </w:rPr>
    </w:lvl>
  </w:abstractNum>
  <w:abstractNum w:abstractNumId="1">
    <w:nsid w:val="E5B77421"/>
    <w:multiLevelType w:val="singleLevel"/>
    <w:tmpl w:val="E5B7742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TBjYWE4M2Q4MzY1NmRlNGQwZWEyMjdhMDAwYTIifQ=="/>
  </w:docVars>
  <w:rsids>
    <w:rsidRoot w:val="03841497"/>
    <w:rsid w:val="00984981"/>
    <w:rsid w:val="00D84451"/>
    <w:rsid w:val="01685312"/>
    <w:rsid w:val="017F5466"/>
    <w:rsid w:val="03841497"/>
    <w:rsid w:val="05765F15"/>
    <w:rsid w:val="058A3AC8"/>
    <w:rsid w:val="05F24EBF"/>
    <w:rsid w:val="05F71A2A"/>
    <w:rsid w:val="06AF2289"/>
    <w:rsid w:val="09967B14"/>
    <w:rsid w:val="09E25C51"/>
    <w:rsid w:val="0BCB050F"/>
    <w:rsid w:val="0DDF32CA"/>
    <w:rsid w:val="10080A6A"/>
    <w:rsid w:val="10E659F0"/>
    <w:rsid w:val="10F31BC4"/>
    <w:rsid w:val="13E142CC"/>
    <w:rsid w:val="146D01E3"/>
    <w:rsid w:val="159E3D23"/>
    <w:rsid w:val="16DF5EC3"/>
    <w:rsid w:val="190703F7"/>
    <w:rsid w:val="1A8F48F2"/>
    <w:rsid w:val="1ADF1E01"/>
    <w:rsid w:val="1D190421"/>
    <w:rsid w:val="1D9A3D63"/>
    <w:rsid w:val="1E364F29"/>
    <w:rsid w:val="1E810C99"/>
    <w:rsid w:val="20637D74"/>
    <w:rsid w:val="20A76833"/>
    <w:rsid w:val="20B863EC"/>
    <w:rsid w:val="21230ED8"/>
    <w:rsid w:val="228217C1"/>
    <w:rsid w:val="230450BA"/>
    <w:rsid w:val="2340056E"/>
    <w:rsid w:val="239D6317"/>
    <w:rsid w:val="23EC10B8"/>
    <w:rsid w:val="24FC7618"/>
    <w:rsid w:val="252A64E6"/>
    <w:rsid w:val="25925677"/>
    <w:rsid w:val="261B7A3C"/>
    <w:rsid w:val="266D1753"/>
    <w:rsid w:val="270F3E02"/>
    <w:rsid w:val="2A3B1F00"/>
    <w:rsid w:val="2AEE051A"/>
    <w:rsid w:val="2D5D02E7"/>
    <w:rsid w:val="2E190847"/>
    <w:rsid w:val="2E3E5BBA"/>
    <w:rsid w:val="2F0D114A"/>
    <w:rsid w:val="2FD66C87"/>
    <w:rsid w:val="310F60F4"/>
    <w:rsid w:val="31E55A36"/>
    <w:rsid w:val="31FB5DD2"/>
    <w:rsid w:val="3203146F"/>
    <w:rsid w:val="32C30494"/>
    <w:rsid w:val="35417312"/>
    <w:rsid w:val="38BE2668"/>
    <w:rsid w:val="39C271BA"/>
    <w:rsid w:val="3A220559"/>
    <w:rsid w:val="3B1A756D"/>
    <w:rsid w:val="3D6734D8"/>
    <w:rsid w:val="426515DE"/>
    <w:rsid w:val="43552483"/>
    <w:rsid w:val="43B600B5"/>
    <w:rsid w:val="44D40989"/>
    <w:rsid w:val="461E32F7"/>
    <w:rsid w:val="4685261E"/>
    <w:rsid w:val="47A8478D"/>
    <w:rsid w:val="48103C8D"/>
    <w:rsid w:val="49553C15"/>
    <w:rsid w:val="49FE235C"/>
    <w:rsid w:val="4D4C6684"/>
    <w:rsid w:val="4D9B74F1"/>
    <w:rsid w:val="4F241070"/>
    <w:rsid w:val="4F4E15F7"/>
    <w:rsid w:val="4FC53868"/>
    <w:rsid w:val="502158B8"/>
    <w:rsid w:val="50A20558"/>
    <w:rsid w:val="51B755A4"/>
    <w:rsid w:val="51B87B8B"/>
    <w:rsid w:val="51F86CFF"/>
    <w:rsid w:val="53A45D67"/>
    <w:rsid w:val="54E03340"/>
    <w:rsid w:val="550071F5"/>
    <w:rsid w:val="599F297F"/>
    <w:rsid w:val="5A5055AA"/>
    <w:rsid w:val="5A6C4AA4"/>
    <w:rsid w:val="5BFF36EA"/>
    <w:rsid w:val="5C3C4432"/>
    <w:rsid w:val="5C8C7597"/>
    <w:rsid w:val="5CD75944"/>
    <w:rsid w:val="5DD67CD2"/>
    <w:rsid w:val="602B79B9"/>
    <w:rsid w:val="62721A05"/>
    <w:rsid w:val="62B332BE"/>
    <w:rsid w:val="62FB330C"/>
    <w:rsid w:val="633F6929"/>
    <w:rsid w:val="65375219"/>
    <w:rsid w:val="65801315"/>
    <w:rsid w:val="668135FA"/>
    <w:rsid w:val="67D82EAE"/>
    <w:rsid w:val="683D3F87"/>
    <w:rsid w:val="685675B7"/>
    <w:rsid w:val="68C73252"/>
    <w:rsid w:val="6911390C"/>
    <w:rsid w:val="692630F5"/>
    <w:rsid w:val="6A026D2D"/>
    <w:rsid w:val="6B842266"/>
    <w:rsid w:val="6BC51E18"/>
    <w:rsid w:val="6ECD2D9F"/>
    <w:rsid w:val="6F2A134B"/>
    <w:rsid w:val="707C141E"/>
    <w:rsid w:val="71236083"/>
    <w:rsid w:val="72F74711"/>
    <w:rsid w:val="74250C75"/>
    <w:rsid w:val="76114A02"/>
    <w:rsid w:val="777E7DA0"/>
    <w:rsid w:val="77EC2924"/>
    <w:rsid w:val="78F73FEA"/>
    <w:rsid w:val="7B181FF6"/>
    <w:rsid w:val="7E131974"/>
    <w:rsid w:val="7E8B59D1"/>
    <w:rsid w:val="7EE8644C"/>
    <w:rsid w:val="7F3B7225"/>
    <w:rsid w:val="7F63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rPr>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Body Text Indent"/>
    <w:basedOn w:val="1"/>
    <w:next w:val="4"/>
    <w:autoRedefine/>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2023-12-14T01:52:00Z</dcterms:created>
  <dc:creator>Administrator</dc:creator>
  <cp:lastModifiedBy>Administrator</cp:lastModifiedBy>
  <cp:lastPrinted>2024-01-26T01:02:00Z</cp:lastPrinted>
  <dcterms:modified xsi:type="dcterms:W3CDTF">2024-02-20T01:34:47Z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CAA18BFB08B14B1199F3346E58240CCC_12</vt:lpwstr>
  </property>
</Properties>
</file>